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A0767" w14:textId="77777777" w:rsidR="00724213" w:rsidRDefault="00724213">
      <w:pPr>
        <w:rPr>
          <w:rFonts w:ascii="黑体" w:eastAsia="黑体" w:hAnsi="黑体"/>
          <w:b/>
          <w:bCs/>
          <w:sz w:val="36"/>
          <w:szCs w:val="36"/>
        </w:rPr>
      </w:pPr>
    </w:p>
    <w:p w14:paraId="6D6ACFC2" w14:textId="77777777" w:rsidR="00724213" w:rsidRDefault="00724213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35B14169" w14:textId="77777777" w:rsidR="00724213" w:rsidRDefault="001B09D1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noProof/>
          <w:sz w:val="40"/>
          <w:szCs w:val="40"/>
        </w:rPr>
        <w:drawing>
          <wp:inline distT="0" distB="0" distL="0" distR="0" wp14:anchorId="1296E053" wp14:editId="412890F7">
            <wp:extent cx="1437640" cy="869315"/>
            <wp:effectExtent l="0" t="0" r="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duotone>
                        <a:prstClr val="black"/>
                        <a:srgbClr val="0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704" cy="87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71D67" w14:textId="77777777" w:rsidR="00724213" w:rsidRDefault="001B09D1">
      <w:pPr>
        <w:jc w:val="center"/>
        <w:rPr>
          <w:rFonts w:ascii="黑体" w:eastAsia="黑体" w:hAnsi="黑体"/>
          <w:sz w:val="40"/>
          <w:szCs w:val="40"/>
        </w:rPr>
      </w:pPr>
      <w:bookmarkStart w:id="0" w:name="_Hlk200737408"/>
      <w:r>
        <w:rPr>
          <w:rFonts w:ascii="黑体" w:eastAsia="黑体" w:hAnsi="黑体" w:hint="eastAsia"/>
          <w:sz w:val="40"/>
          <w:szCs w:val="40"/>
        </w:rPr>
        <w:t>进京落户审批信息管理平台</w:t>
      </w:r>
    </w:p>
    <w:bookmarkEnd w:id="0"/>
    <w:p w14:paraId="339FE477" w14:textId="77777777" w:rsidR="00724213" w:rsidRDefault="001B09D1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系统操作手册</w:t>
      </w:r>
    </w:p>
    <w:p w14:paraId="180C8060" w14:textId="1570CD46" w:rsidR="00724213" w:rsidRDefault="001B09D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="00DB4EFA">
        <w:rPr>
          <w:rFonts w:ascii="黑体" w:eastAsia="黑体" w:hAnsi="黑体" w:hint="eastAsia"/>
          <w:sz w:val="32"/>
          <w:szCs w:val="32"/>
        </w:rPr>
        <w:t>家庭户</w:t>
      </w:r>
      <w:r w:rsidR="006B3FCF">
        <w:rPr>
          <w:rFonts w:ascii="黑体" w:eastAsia="黑体" w:hAnsi="黑体" w:hint="eastAsia"/>
          <w:sz w:val="32"/>
          <w:szCs w:val="32"/>
        </w:rPr>
        <w:t>—个人</w:t>
      </w:r>
      <w:r>
        <w:rPr>
          <w:rFonts w:ascii="黑体" w:eastAsia="黑体" w:hAnsi="黑体" w:hint="eastAsia"/>
          <w:sz w:val="32"/>
          <w:szCs w:val="32"/>
        </w:rPr>
        <w:t>）</w:t>
      </w:r>
    </w:p>
    <w:p w14:paraId="32A59FDE" w14:textId="77777777" w:rsidR="00724213" w:rsidRDefault="00724213">
      <w:pPr>
        <w:jc w:val="center"/>
        <w:rPr>
          <w:rFonts w:ascii="黑体" w:eastAsia="黑体" w:hAnsi="黑体"/>
          <w:sz w:val="36"/>
          <w:szCs w:val="36"/>
        </w:rPr>
      </w:pPr>
    </w:p>
    <w:p w14:paraId="16F2DBF2" w14:textId="77777777" w:rsidR="00724213" w:rsidRDefault="00724213">
      <w:pPr>
        <w:jc w:val="center"/>
        <w:rPr>
          <w:rFonts w:ascii="黑体" w:eastAsia="黑体" w:hAnsi="黑体"/>
          <w:sz w:val="36"/>
          <w:szCs w:val="36"/>
        </w:rPr>
      </w:pPr>
    </w:p>
    <w:p w14:paraId="7DEC93A6" w14:textId="77777777" w:rsidR="00724213" w:rsidRDefault="00724213">
      <w:pPr>
        <w:jc w:val="center"/>
        <w:rPr>
          <w:rFonts w:ascii="黑体" w:eastAsia="黑体" w:hAnsi="黑体"/>
          <w:sz w:val="36"/>
          <w:szCs w:val="36"/>
        </w:rPr>
      </w:pPr>
    </w:p>
    <w:p w14:paraId="77E9451B" w14:textId="77777777" w:rsidR="00724213" w:rsidRDefault="00724213">
      <w:pPr>
        <w:jc w:val="center"/>
        <w:rPr>
          <w:rFonts w:ascii="黑体" w:eastAsia="黑体" w:hAnsi="黑体"/>
          <w:sz w:val="36"/>
          <w:szCs w:val="36"/>
        </w:rPr>
      </w:pPr>
    </w:p>
    <w:p w14:paraId="4B0D1C1D" w14:textId="77777777" w:rsidR="00724213" w:rsidRDefault="00724213">
      <w:pPr>
        <w:jc w:val="center"/>
        <w:rPr>
          <w:rFonts w:ascii="黑体" w:eastAsia="黑体" w:hAnsi="黑体"/>
          <w:sz w:val="36"/>
          <w:szCs w:val="36"/>
        </w:rPr>
      </w:pPr>
    </w:p>
    <w:p w14:paraId="50FC4F63" w14:textId="77777777" w:rsidR="00724213" w:rsidRDefault="00724213">
      <w:pPr>
        <w:jc w:val="center"/>
        <w:rPr>
          <w:rFonts w:ascii="黑体" w:eastAsia="黑体" w:hAnsi="黑体"/>
          <w:sz w:val="36"/>
          <w:szCs w:val="36"/>
        </w:rPr>
      </w:pPr>
    </w:p>
    <w:p w14:paraId="7A7E7469" w14:textId="77777777" w:rsidR="00724213" w:rsidRDefault="00724213">
      <w:pPr>
        <w:rPr>
          <w:rFonts w:ascii="黑体" w:eastAsia="黑体" w:hAnsi="黑体"/>
          <w:sz w:val="36"/>
          <w:szCs w:val="36"/>
        </w:rPr>
      </w:pPr>
    </w:p>
    <w:p w14:paraId="6044CC1D" w14:textId="77777777" w:rsidR="00724213" w:rsidRDefault="00724213">
      <w:pPr>
        <w:jc w:val="center"/>
        <w:rPr>
          <w:rFonts w:ascii="黑体" w:eastAsia="黑体" w:hAnsi="黑体"/>
          <w:sz w:val="36"/>
          <w:szCs w:val="36"/>
        </w:rPr>
      </w:pPr>
    </w:p>
    <w:p w14:paraId="4A576AFF" w14:textId="77777777" w:rsidR="00724213" w:rsidRDefault="00724213">
      <w:pPr>
        <w:jc w:val="center"/>
        <w:rPr>
          <w:rFonts w:ascii="黑体" w:eastAsia="黑体" w:hAnsi="黑体"/>
          <w:sz w:val="36"/>
          <w:szCs w:val="36"/>
        </w:rPr>
      </w:pPr>
    </w:p>
    <w:p w14:paraId="16B09926" w14:textId="77777777" w:rsidR="00724213" w:rsidRDefault="00724213">
      <w:pPr>
        <w:jc w:val="center"/>
        <w:rPr>
          <w:rFonts w:ascii="黑体" w:eastAsia="黑体" w:hAnsi="黑体"/>
          <w:sz w:val="36"/>
          <w:szCs w:val="36"/>
        </w:rPr>
      </w:pPr>
    </w:p>
    <w:p w14:paraId="0FEFF87C" w14:textId="77777777" w:rsidR="00724213" w:rsidRDefault="001B09D1">
      <w:pPr>
        <w:jc w:val="center"/>
        <w:rPr>
          <w:rFonts w:ascii="黑体" w:eastAsia="黑体" w:hAnsi="黑体"/>
          <w:sz w:val="36"/>
          <w:szCs w:val="36"/>
        </w:rPr>
        <w:sectPr w:rsidR="00724213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sz w:val="36"/>
          <w:szCs w:val="36"/>
        </w:rPr>
        <w:t>2025年6月</w:t>
      </w:r>
    </w:p>
    <w:p w14:paraId="64C87080" w14:textId="77777777" w:rsidR="00724213" w:rsidRDefault="001B09D1">
      <w:pPr>
        <w:pStyle w:val="1"/>
      </w:pPr>
      <w:bookmarkStart w:id="1" w:name="_Toc201252390"/>
      <w:r>
        <w:rPr>
          <w:rFonts w:hint="eastAsia"/>
        </w:rPr>
        <w:lastRenderedPageBreak/>
        <w:t>用户情况</w:t>
      </w:r>
      <w:bookmarkEnd w:id="1"/>
    </w:p>
    <w:p w14:paraId="7890C992" w14:textId="77777777" w:rsidR="00724213" w:rsidRDefault="001B09D1">
      <w:pPr>
        <w:pStyle w:val="a8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本手册主要面向个人用户，他们需要通过本手册完成</w:t>
      </w:r>
      <w:proofErr w:type="gramStart"/>
      <w:r>
        <w:rPr>
          <w:rFonts w:ascii="宋体" w:eastAsia="宋体" w:hAnsi="宋体" w:hint="eastAsia"/>
        </w:rPr>
        <w:t>落</w:t>
      </w:r>
      <w:bookmarkStart w:id="2" w:name="_GoBack"/>
      <w:bookmarkEnd w:id="2"/>
      <w:r>
        <w:rPr>
          <w:rFonts w:ascii="宋体" w:eastAsia="宋体" w:hAnsi="宋体" w:hint="eastAsia"/>
        </w:rPr>
        <w:t>家庭</w:t>
      </w:r>
      <w:proofErr w:type="gramEnd"/>
      <w:r>
        <w:rPr>
          <w:rFonts w:ascii="宋体" w:eastAsia="宋体" w:hAnsi="宋体" w:hint="eastAsia"/>
        </w:rPr>
        <w:t>户地址前置审核材料补充。</w:t>
      </w:r>
    </w:p>
    <w:p w14:paraId="6591D588" w14:textId="77777777" w:rsidR="00724213" w:rsidRDefault="001B09D1">
      <w:pPr>
        <w:pStyle w:val="1"/>
      </w:pPr>
      <w:bookmarkStart w:id="3" w:name="_Toc201252391"/>
      <w:r>
        <w:rPr>
          <w:rFonts w:hint="eastAsia"/>
        </w:rPr>
        <w:t>登录方式</w:t>
      </w:r>
      <w:bookmarkEnd w:id="3"/>
    </w:p>
    <w:p w14:paraId="6B23916F" w14:textId="30946648" w:rsidR="00A57DD5" w:rsidRDefault="00A57DD5" w:rsidP="00A57DD5">
      <w:pPr>
        <w:pStyle w:val="2"/>
      </w:pPr>
      <w:bookmarkStart w:id="4" w:name="_Toc200958801"/>
      <w:bookmarkStart w:id="5" w:name="_Toc201252392"/>
      <w:r>
        <w:rPr>
          <w:rFonts w:hint="eastAsia"/>
        </w:rPr>
        <w:t>“落家庭户地址前置审核材料上传”访问方式</w:t>
      </w:r>
      <w:bookmarkEnd w:id="4"/>
      <w:bookmarkEnd w:id="5"/>
    </w:p>
    <w:p w14:paraId="0B95A091" w14:textId="06CC2567" w:rsidR="00707DAE" w:rsidRDefault="00A57DD5" w:rsidP="00A57DD5">
      <w:r>
        <w:rPr>
          <w:rFonts w:hint="eastAsia"/>
        </w:rPr>
        <w:t>个人身份登录“京通”点击</w:t>
      </w:r>
      <w:r w:rsidR="00207063">
        <w:rPr>
          <w:rFonts w:hint="eastAsia"/>
        </w:rPr>
        <w:t>“更多”</w:t>
      </w:r>
      <w:r>
        <w:rPr>
          <w:rFonts w:hint="eastAsia"/>
        </w:rPr>
        <w:t>，</w:t>
      </w:r>
      <w:r w:rsidR="00707DAE">
        <w:rPr>
          <w:rFonts w:hint="eastAsia"/>
        </w:rPr>
        <w:t>在全部服务中选择“户政档案”，再选择“户口服务”，再选择“工作调动进京户口准迁手续办理”进入办理业务页面。</w:t>
      </w:r>
    </w:p>
    <w:p w14:paraId="4633BA83" w14:textId="556D554A" w:rsidR="00724213" w:rsidRDefault="001B09D1">
      <w:pPr>
        <w:pStyle w:val="1"/>
      </w:pPr>
      <w:bookmarkStart w:id="6" w:name="_Toc201252394"/>
      <w:r>
        <w:rPr>
          <w:rFonts w:hint="eastAsia"/>
        </w:rPr>
        <w:t>功能操作过程</w:t>
      </w:r>
      <w:bookmarkEnd w:id="6"/>
    </w:p>
    <w:p w14:paraId="49870E1A" w14:textId="77777777" w:rsidR="00724213" w:rsidRDefault="001B09D1">
      <w:pPr>
        <w:pStyle w:val="2"/>
      </w:pPr>
      <w:bookmarkStart w:id="7" w:name="_Toc201252395"/>
      <w:proofErr w:type="gramStart"/>
      <w:r>
        <w:rPr>
          <w:rFonts w:hint="eastAsia"/>
        </w:rPr>
        <w:t>落家庭</w:t>
      </w:r>
      <w:proofErr w:type="gramEnd"/>
      <w:r>
        <w:rPr>
          <w:rFonts w:hint="eastAsia"/>
        </w:rPr>
        <w:t>户地址前置审核材料上传</w:t>
      </w:r>
      <w:bookmarkEnd w:id="7"/>
    </w:p>
    <w:p w14:paraId="5D34E578" w14:textId="60194FA7" w:rsidR="00724213" w:rsidRPr="00707DAE" w:rsidRDefault="00707DAE" w:rsidP="00707DAE">
      <w:pPr>
        <w:pStyle w:val="a8"/>
        <w:numPr>
          <w:ilvl w:val="0"/>
          <w:numId w:val="10"/>
        </w:numPr>
        <w:ind w:firstLineChars="0" w:firstLine="0"/>
        <w:rPr>
          <w:rFonts w:ascii="宋体" w:eastAsia="宋体" w:hAnsi="宋体"/>
        </w:rPr>
      </w:pPr>
      <w:r w:rsidRPr="00707DAE">
        <w:rPr>
          <w:rFonts w:ascii="宋体" w:eastAsia="宋体" w:hAnsi="宋体" w:hint="eastAsia"/>
        </w:rPr>
        <w:t>生成落户介绍信7个工作日后</w:t>
      </w:r>
      <w:r>
        <w:rPr>
          <w:rFonts w:ascii="宋体" w:eastAsia="宋体" w:hAnsi="宋体" w:hint="eastAsia"/>
        </w:rPr>
        <w:t>，申请人员以个人身份登录京通平台，</w:t>
      </w:r>
      <w:r w:rsidR="001B09D1" w:rsidRPr="00707DAE">
        <w:rPr>
          <w:rFonts w:ascii="宋体" w:eastAsia="宋体" w:hAnsi="宋体" w:hint="eastAsia"/>
        </w:rPr>
        <w:t>选择“落户地址材料上传”业务，进入本功能页面。</w:t>
      </w:r>
    </w:p>
    <w:p w14:paraId="51540742" w14:textId="77777777" w:rsidR="00724213" w:rsidRDefault="00724213"/>
    <w:p w14:paraId="1FA74093" w14:textId="77777777" w:rsidR="00724213" w:rsidRDefault="001B09D1">
      <w:pPr>
        <w:pStyle w:val="a3"/>
        <w:ind w:firstLine="0"/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4C4E3224" wp14:editId="6EE663D2">
            <wp:extent cx="2447925" cy="4319905"/>
            <wp:effectExtent l="0" t="0" r="5715" b="8255"/>
            <wp:docPr id="7" name="图片 7" descr="e77b1f6780d08f4fa845ea385c3bb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77b1f6780d08f4fa845ea385c3bbcb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t="4835" b="253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519D2" w14:textId="77777777" w:rsidR="00724213" w:rsidRDefault="001B09D1">
      <w:pPr>
        <w:widowControl/>
        <w:spacing w:line="240" w:lineRule="auto"/>
        <w:ind w:firstLine="0"/>
        <w:jc w:val="left"/>
        <w:rPr>
          <w:szCs w:val="20"/>
        </w:rPr>
      </w:pPr>
      <w:r>
        <w:br w:type="page"/>
      </w:r>
    </w:p>
    <w:p w14:paraId="379C8600" w14:textId="77777777" w:rsidR="00724213" w:rsidRDefault="001B09D1">
      <w:pPr>
        <w:pStyle w:val="a8"/>
        <w:numPr>
          <w:ilvl w:val="0"/>
          <w:numId w:val="10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申请人阅读办理须知后，并勾选“我已仔细阅读并同意上述内容”复选框，进入信息列表页面。</w:t>
      </w:r>
    </w:p>
    <w:p w14:paraId="0ACD7975" w14:textId="77777777" w:rsidR="00724213" w:rsidRDefault="001B09D1">
      <w:pPr>
        <w:pStyle w:val="a3"/>
        <w:ind w:firstLine="0"/>
        <w:jc w:val="center"/>
      </w:pPr>
      <w:r>
        <w:rPr>
          <w:noProof/>
        </w:rPr>
        <w:drawing>
          <wp:inline distT="0" distB="0" distL="114300" distR="114300" wp14:anchorId="179059D7" wp14:editId="17D34BF9">
            <wp:extent cx="2520315" cy="4319905"/>
            <wp:effectExtent l="0" t="0" r="9525" b="8255"/>
            <wp:docPr id="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92D9D" w14:textId="77777777" w:rsidR="00724213" w:rsidRDefault="001B09D1">
      <w:pPr>
        <w:widowControl/>
        <w:spacing w:line="240" w:lineRule="auto"/>
        <w:ind w:firstLine="0"/>
        <w:jc w:val="left"/>
        <w:rPr>
          <w:szCs w:val="20"/>
        </w:rPr>
      </w:pPr>
      <w:r>
        <w:br w:type="page"/>
      </w:r>
    </w:p>
    <w:p w14:paraId="661784AC" w14:textId="77777777" w:rsidR="00724213" w:rsidRDefault="001B09D1">
      <w:pPr>
        <w:pStyle w:val="a8"/>
        <w:numPr>
          <w:ilvl w:val="0"/>
          <w:numId w:val="10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选择待办理列表，在相应输入框中输入该落户人员的身份证号码。</w:t>
      </w:r>
    </w:p>
    <w:p w14:paraId="2F49B3DF" w14:textId="77777777" w:rsidR="00724213" w:rsidRDefault="001B09D1">
      <w:pPr>
        <w:adjustRightInd w:val="0"/>
        <w:snapToGrid w:val="0"/>
        <w:ind w:firstLineChars="200" w:firstLine="480"/>
        <w:jc w:val="center"/>
      </w:pPr>
      <w:r>
        <w:rPr>
          <w:noProof/>
        </w:rPr>
        <w:drawing>
          <wp:inline distT="0" distB="0" distL="114300" distR="114300" wp14:anchorId="20165225" wp14:editId="135A223F">
            <wp:extent cx="2520315" cy="4319905"/>
            <wp:effectExtent l="0" t="0" r="9525" b="8255"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2F61" w14:textId="77777777" w:rsidR="00724213" w:rsidRDefault="001B09D1">
      <w:pPr>
        <w:widowControl/>
        <w:spacing w:line="240" w:lineRule="auto"/>
        <w:ind w:firstLine="0"/>
        <w:jc w:val="left"/>
      </w:pPr>
      <w:r>
        <w:br w:type="page"/>
      </w:r>
    </w:p>
    <w:p w14:paraId="6BD46D02" w14:textId="77777777" w:rsidR="00724213" w:rsidRDefault="001B09D1">
      <w:pPr>
        <w:pStyle w:val="a8"/>
        <w:numPr>
          <w:ilvl w:val="0"/>
          <w:numId w:val="10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 xml:space="preserve"> 信息填写完成后，填写完成后下一步。</w:t>
      </w:r>
    </w:p>
    <w:p w14:paraId="4F66DE96" w14:textId="77777777" w:rsidR="00724213" w:rsidRDefault="001B09D1">
      <w:pPr>
        <w:pStyle w:val="a8"/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824E63">
        <w:rPr>
          <w:rFonts w:ascii="宋体" w:eastAsia="宋体" w:hAnsi="宋体" w:hint="eastAsia"/>
        </w:rPr>
        <w:t>如申请单位（用人单位）已在公共服务中心立有集体户子户：“单位信息类型”选择</w:t>
      </w:r>
      <w:r w:rsidR="00737662">
        <w:rPr>
          <w:rFonts w:ascii="宋体" w:eastAsia="宋体" w:hAnsi="宋体" w:hint="eastAsia"/>
        </w:rPr>
        <w:t>“查询单位”</w:t>
      </w:r>
      <w:r w:rsidR="00824E63">
        <w:rPr>
          <w:rFonts w:ascii="宋体" w:eastAsia="宋体" w:hAnsi="宋体" w:hint="eastAsia"/>
        </w:rPr>
        <w:t>，输入单位关键字查询、选择申请单位。</w:t>
      </w:r>
    </w:p>
    <w:p w14:paraId="3875F9E2" w14:textId="77777777" w:rsidR="00724213" w:rsidRDefault="00724213">
      <w:pPr>
        <w:adjustRightInd w:val="0"/>
        <w:snapToGrid w:val="0"/>
        <w:ind w:firstLineChars="200" w:firstLine="480"/>
        <w:jc w:val="center"/>
      </w:pPr>
    </w:p>
    <w:p w14:paraId="21002154" w14:textId="77777777" w:rsidR="00724213" w:rsidRDefault="001B09D1">
      <w:pPr>
        <w:adjustRightInd w:val="0"/>
        <w:snapToGrid w:val="0"/>
        <w:ind w:firstLine="0"/>
        <w:jc w:val="center"/>
      </w:pPr>
      <w:r>
        <w:rPr>
          <w:noProof/>
        </w:rPr>
        <w:drawing>
          <wp:inline distT="0" distB="0" distL="114300" distR="114300" wp14:anchorId="03E08556" wp14:editId="5767DB6E">
            <wp:extent cx="2447925" cy="5760085"/>
            <wp:effectExtent l="0" t="0" r="5715" b="635"/>
            <wp:docPr id="4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659E4BA" wp14:editId="01A87E47">
            <wp:extent cx="2447925" cy="5760085"/>
            <wp:effectExtent l="0" t="0" r="5715" b="635"/>
            <wp:docPr id="4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5F45" w14:textId="77777777" w:rsidR="00724213" w:rsidRDefault="001B09D1">
      <w:pPr>
        <w:widowControl/>
        <w:spacing w:line="240" w:lineRule="auto"/>
        <w:ind w:firstLine="0"/>
        <w:jc w:val="left"/>
      </w:pPr>
      <w:r>
        <w:br w:type="page"/>
      </w:r>
    </w:p>
    <w:p w14:paraId="5852A60B" w14:textId="77777777" w:rsidR="00724213" w:rsidRDefault="001B09D1">
      <w:pPr>
        <w:pStyle w:val="a8"/>
        <w:ind w:firstLineChars="0" w:firstLine="0"/>
      </w:pPr>
      <w:r>
        <w:rPr>
          <w:rFonts w:ascii="宋体" w:eastAsia="宋体" w:hAnsi="宋体" w:hint="eastAsia"/>
        </w:rPr>
        <w:lastRenderedPageBreak/>
        <w:t>（2）</w:t>
      </w:r>
      <w:r w:rsidR="00824E63">
        <w:rPr>
          <w:rFonts w:ascii="宋体" w:eastAsia="宋体" w:hAnsi="宋体" w:hint="eastAsia"/>
        </w:rPr>
        <w:t>如申请单位（用人单位）未在公共服务中心立有集体户子户：</w:t>
      </w:r>
      <w:r w:rsidR="00737662">
        <w:rPr>
          <w:rFonts w:ascii="宋体" w:eastAsia="宋体" w:hAnsi="宋体" w:hint="eastAsia"/>
        </w:rPr>
        <w:t>“单位信息类型”选择“其他单位”</w:t>
      </w:r>
      <w:r w:rsidR="002D1905">
        <w:rPr>
          <w:rFonts w:ascii="宋体" w:eastAsia="宋体" w:hAnsi="宋体" w:hint="eastAsia"/>
        </w:rPr>
        <w:t>，自行录入申请单位名称</w:t>
      </w:r>
      <w:r w:rsidR="00763C39">
        <w:rPr>
          <w:rFonts w:ascii="宋体" w:eastAsia="宋体" w:hAnsi="宋体" w:hint="eastAsia"/>
        </w:rPr>
        <w:t>。</w:t>
      </w:r>
    </w:p>
    <w:p w14:paraId="75B8D4E0" w14:textId="77777777" w:rsidR="00724213" w:rsidRDefault="001B09D1">
      <w:pPr>
        <w:adjustRightInd w:val="0"/>
        <w:snapToGrid w:val="0"/>
        <w:ind w:firstLine="0"/>
        <w:jc w:val="center"/>
      </w:pPr>
      <w:r>
        <w:rPr>
          <w:noProof/>
        </w:rPr>
        <w:drawing>
          <wp:inline distT="0" distB="0" distL="114300" distR="114300" wp14:anchorId="380120F1" wp14:editId="1E598B68">
            <wp:extent cx="2447925" cy="6659880"/>
            <wp:effectExtent l="0" t="0" r="5715" b="0"/>
            <wp:docPr id="5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50652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6C45C927" wp14:editId="4C42DC19">
            <wp:extent cx="2447925" cy="6659880"/>
            <wp:effectExtent l="0" t="0" r="5715" b="0"/>
            <wp:docPr id="5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B9042" w14:textId="77777777" w:rsidR="00724213" w:rsidRDefault="001B09D1">
      <w:pPr>
        <w:widowControl/>
        <w:spacing w:line="240" w:lineRule="auto"/>
        <w:ind w:firstLine="0"/>
        <w:jc w:val="left"/>
      </w:pPr>
      <w:r>
        <w:br w:type="page"/>
      </w:r>
    </w:p>
    <w:p w14:paraId="726A099E" w14:textId="77777777" w:rsidR="00724213" w:rsidRDefault="00763C39">
      <w:pPr>
        <w:pStyle w:val="a8"/>
        <w:numPr>
          <w:ilvl w:val="0"/>
          <w:numId w:val="11"/>
        </w:numPr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如确实没有申请单位（用人单位）：“单位信息类型”选择“无单位”,不用填写单位信息。</w:t>
      </w:r>
    </w:p>
    <w:p w14:paraId="68FFE3D6" w14:textId="77777777" w:rsidR="00724213" w:rsidRDefault="001B09D1">
      <w:pPr>
        <w:pStyle w:val="a8"/>
        <w:ind w:firstLineChars="0" w:firstLine="0"/>
        <w:jc w:val="center"/>
      </w:pPr>
      <w:r>
        <w:rPr>
          <w:noProof/>
        </w:rPr>
        <w:drawing>
          <wp:inline distT="0" distB="0" distL="114300" distR="114300" wp14:anchorId="3C027988" wp14:editId="45FD3710">
            <wp:extent cx="2447925" cy="6120130"/>
            <wp:effectExtent l="0" t="0" r="5715" b="6350"/>
            <wp:docPr id="5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49886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E3646CB" wp14:editId="23469564">
            <wp:extent cx="2447925" cy="6120130"/>
            <wp:effectExtent l="0" t="0" r="5715" b="6350"/>
            <wp:docPr id="5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893F" w14:textId="77777777" w:rsidR="00724213" w:rsidRDefault="001B09D1">
      <w:pPr>
        <w:widowControl/>
        <w:spacing w:line="240" w:lineRule="auto"/>
        <w:ind w:firstLine="0"/>
        <w:jc w:val="left"/>
      </w:pPr>
      <w:r>
        <w:br w:type="page"/>
      </w:r>
    </w:p>
    <w:p w14:paraId="63A1FD11" w14:textId="77777777" w:rsidR="00724213" w:rsidRPr="00CE36F6" w:rsidRDefault="001B09D1" w:rsidP="00CE36F6">
      <w:pPr>
        <w:pStyle w:val="a8"/>
        <w:numPr>
          <w:ilvl w:val="0"/>
          <w:numId w:val="10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申请人根据前面选择的业务，上</w:t>
      </w:r>
      <w:proofErr w:type="gramStart"/>
      <w:r>
        <w:rPr>
          <w:rFonts w:ascii="宋体" w:eastAsia="宋体" w:hAnsi="宋体" w:hint="eastAsia"/>
        </w:rPr>
        <w:t>传相应</w:t>
      </w:r>
      <w:proofErr w:type="gramEnd"/>
      <w:r>
        <w:rPr>
          <w:rFonts w:ascii="宋体" w:eastAsia="宋体" w:hAnsi="宋体" w:hint="eastAsia"/>
        </w:rPr>
        <w:t>的材料，上</w:t>
      </w:r>
      <w:proofErr w:type="gramStart"/>
      <w:r>
        <w:rPr>
          <w:rFonts w:ascii="宋体" w:eastAsia="宋体" w:hAnsi="宋体" w:hint="eastAsia"/>
        </w:rPr>
        <w:t>传完成</w:t>
      </w:r>
      <w:proofErr w:type="gramEnd"/>
      <w:r>
        <w:rPr>
          <w:rFonts w:ascii="宋体" w:eastAsia="宋体" w:hAnsi="宋体" w:hint="eastAsia"/>
        </w:rPr>
        <w:t>后确认。</w:t>
      </w:r>
    </w:p>
    <w:p w14:paraId="58766471" w14:textId="77777777" w:rsidR="00724213" w:rsidRDefault="001B09D1">
      <w:pPr>
        <w:pStyle w:val="a3"/>
        <w:ind w:firstLine="0"/>
        <w:jc w:val="center"/>
      </w:pPr>
      <w:r>
        <w:rPr>
          <w:noProof/>
        </w:rPr>
        <w:drawing>
          <wp:inline distT="0" distB="0" distL="114300" distR="114300" wp14:anchorId="65DDE748" wp14:editId="0CFE99B7">
            <wp:extent cx="2520315" cy="4680585"/>
            <wp:effectExtent l="0" t="0" r="0" b="5715"/>
            <wp:docPr id="5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20613" cy="468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83923" w14:textId="77777777" w:rsidR="00724213" w:rsidRDefault="001B09D1">
      <w:pPr>
        <w:widowControl/>
        <w:spacing w:line="240" w:lineRule="auto"/>
        <w:ind w:firstLine="0"/>
        <w:jc w:val="left"/>
        <w:rPr>
          <w:szCs w:val="20"/>
        </w:rPr>
      </w:pPr>
      <w:r>
        <w:br w:type="page"/>
      </w:r>
    </w:p>
    <w:p w14:paraId="5DB4D7BE" w14:textId="77777777" w:rsidR="00724213" w:rsidRDefault="001B09D1">
      <w:pPr>
        <w:pStyle w:val="a8"/>
        <w:numPr>
          <w:ilvl w:val="0"/>
          <w:numId w:val="10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完成上传后，系统将数据流转至</w:t>
      </w:r>
      <w:r w:rsidR="00017C9C">
        <w:rPr>
          <w:rFonts w:ascii="宋体" w:eastAsia="宋体" w:hAnsi="宋体" w:hint="eastAsia"/>
        </w:rPr>
        <w:t>“落户地址材料审核”</w:t>
      </w:r>
      <w:r w:rsidR="001377BD">
        <w:rPr>
          <w:rFonts w:ascii="宋体" w:eastAsia="宋体" w:hAnsi="宋体" w:hint="eastAsia"/>
        </w:rPr>
        <w:t>环节</w:t>
      </w:r>
      <w:r>
        <w:rPr>
          <w:rFonts w:ascii="宋体" w:eastAsia="宋体" w:hAnsi="宋体" w:hint="eastAsia"/>
        </w:rPr>
        <w:t>，此时状态为办理中。</w:t>
      </w:r>
    </w:p>
    <w:p w14:paraId="7DC580AA" w14:textId="77777777" w:rsidR="00724213" w:rsidRDefault="001B09D1">
      <w:pPr>
        <w:pStyle w:val="a3"/>
        <w:ind w:firstLine="0"/>
        <w:jc w:val="center"/>
      </w:pPr>
      <w:r>
        <w:rPr>
          <w:noProof/>
        </w:rPr>
        <w:drawing>
          <wp:inline distT="0" distB="0" distL="114300" distR="114300" wp14:anchorId="1E5BABD1" wp14:editId="3DDB3C74">
            <wp:extent cx="2520315" cy="4319905"/>
            <wp:effectExtent l="0" t="0" r="9525" b="8255"/>
            <wp:docPr id="16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3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0880" w14:textId="77777777" w:rsidR="00724213" w:rsidRDefault="001B09D1">
      <w:pPr>
        <w:widowControl/>
        <w:spacing w:line="240" w:lineRule="auto"/>
        <w:ind w:firstLine="0"/>
        <w:jc w:val="left"/>
        <w:rPr>
          <w:szCs w:val="20"/>
        </w:rPr>
      </w:pPr>
      <w:r>
        <w:br w:type="page"/>
      </w:r>
    </w:p>
    <w:p w14:paraId="3FE0CB06" w14:textId="77777777" w:rsidR="00724213" w:rsidRPr="00141679" w:rsidRDefault="0084133E" w:rsidP="00141679">
      <w:pPr>
        <w:pStyle w:val="a8"/>
        <w:numPr>
          <w:ilvl w:val="0"/>
          <w:numId w:val="10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“落户地址材料审核”完成后，系统将数据流转至已办结，此时状态为已办结。</w:t>
      </w:r>
    </w:p>
    <w:p w14:paraId="2DD98BAF" w14:textId="77777777" w:rsidR="00724213" w:rsidRDefault="001B09D1">
      <w:pPr>
        <w:pStyle w:val="a3"/>
        <w:ind w:firstLine="0"/>
        <w:jc w:val="center"/>
      </w:pPr>
      <w:r>
        <w:rPr>
          <w:noProof/>
        </w:rPr>
        <w:drawing>
          <wp:inline distT="0" distB="0" distL="114300" distR="114300" wp14:anchorId="1EAB0B94" wp14:editId="22E7F3A6">
            <wp:extent cx="2520315" cy="4319905"/>
            <wp:effectExtent l="0" t="0" r="9525" b="825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BE621" w14:textId="627B34D9" w:rsidR="009A3689" w:rsidRDefault="009A3689" w:rsidP="009A3689">
      <w:pPr>
        <w:pStyle w:val="a3"/>
        <w:ind w:firstLine="0"/>
        <w:jc w:val="left"/>
        <w:rPr>
          <w:rFonts w:ascii="宋体" w:eastAsia="宋体" w:hAnsi="宋体"/>
          <w:szCs w:val="24"/>
        </w:rPr>
      </w:pPr>
      <w:r w:rsidRPr="009A3689">
        <w:rPr>
          <w:rFonts w:ascii="宋体" w:eastAsia="宋体" w:hAnsi="宋体" w:hint="eastAsia"/>
          <w:szCs w:val="24"/>
        </w:rPr>
        <w:t>8、</w:t>
      </w:r>
      <w:r>
        <w:rPr>
          <w:rFonts w:ascii="宋体" w:eastAsia="宋体" w:hAnsi="宋体" w:hint="eastAsia"/>
          <w:szCs w:val="24"/>
        </w:rPr>
        <w:t>上步流程完成5个工作日后，申请人可登录以下地址线上办理后续户口迁移手续，无需到</w:t>
      </w:r>
      <w:r w:rsidRPr="009A3689">
        <w:rPr>
          <w:rFonts w:ascii="宋体" w:eastAsia="宋体" w:hAnsi="宋体" w:hint="eastAsia"/>
          <w:szCs w:val="24"/>
        </w:rPr>
        <w:t>北京市政务服务中心</w:t>
      </w:r>
      <w:r>
        <w:rPr>
          <w:rFonts w:ascii="宋体" w:eastAsia="宋体" w:hAnsi="宋体" w:hint="eastAsia"/>
          <w:szCs w:val="24"/>
        </w:rPr>
        <w:t>线下办理。</w:t>
      </w:r>
    </w:p>
    <w:p w14:paraId="465A8FDF" w14:textId="77777777" w:rsidR="009A3689" w:rsidRPr="009A3689" w:rsidRDefault="009A3689" w:rsidP="009A3689">
      <w:pPr>
        <w:pStyle w:val="a3"/>
        <w:ind w:firstLine="0"/>
        <w:jc w:val="left"/>
        <w:rPr>
          <w:rFonts w:ascii="宋体" w:eastAsia="宋体" w:hAnsi="宋体"/>
          <w:szCs w:val="24"/>
        </w:rPr>
      </w:pPr>
      <w:r w:rsidRPr="009A3689">
        <w:rPr>
          <w:rFonts w:ascii="宋体" w:eastAsia="宋体" w:hAnsi="宋体" w:hint="eastAsia"/>
          <w:szCs w:val="24"/>
        </w:rPr>
        <w:t>工作调动进京户口准迁手续办理PC登录地址：https://bjt.beijing.gov.cn/renzheng/open/login/goUserLogin?client_id=100100001165&amp;redirect_uri=https://jjlh.gaj.beijing.gov.cn/ddry/ssoLogin&amp;response_type=code&amp;scope=user_info&amp;state=</w:t>
      </w:r>
    </w:p>
    <w:p w14:paraId="1B4E3C0D" w14:textId="77777777" w:rsidR="009A3689" w:rsidRPr="009A3689" w:rsidRDefault="009A3689" w:rsidP="009A3689">
      <w:pPr>
        <w:pStyle w:val="a3"/>
        <w:ind w:firstLine="0"/>
        <w:jc w:val="left"/>
        <w:rPr>
          <w:rFonts w:ascii="宋体" w:eastAsia="宋体" w:hAnsi="宋体"/>
          <w:szCs w:val="24"/>
        </w:rPr>
      </w:pPr>
    </w:p>
    <w:p w14:paraId="24C29C00" w14:textId="236270A1" w:rsidR="009A3689" w:rsidRPr="009A3689" w:rsidRDefault="009A3689" w:rsidP="009A3689">
      <w:pPr>
        <w:pStyle w:val="a3"/>
        <w:ind w:firstLine="0"/>
        <w:jc w:val="left"/>
        <w:rPr>
          <w:rFonts w:ascii="宋体" w:eastAsia="宋体" w:hAnsi="宋体"/>
          <w:szCs w:val="24"/>
        </w:rPr>
      </w:pPr>
      <w:r w:rsidRPr="009A3689">
        <w:rPr>
          <w:rFonts w:ascii="宋体" w:eastAsia="宋体" w:hAnsi="宋体" w:hint="eastAsia"/>
          <w:szCs w:val="24"/>
        </w:rPr>
        <w:t>工作调动进京户口准迁手续办理移动端登录地址：https://bjt.beijing.gov.cn/renzheng/open/m/login/goUserLogin?client_id=100100001165&amp;redirect_uri=https://jjlh.gaj.beijing.gov.cn/ddry/ssoLogin&amp;response_type=code&amp;scope=user_info&amp;state=</w:t>
      </w:r>
    </w:p>
    <w:p w14:paraId="53EB3E84" w14:textId="77777777" w:rsidR="004A521B" w:rsidRPr="00D53639" w:rsidRDefault="004A521B" w:rsidP="004A521B">
      <w:pPr>
        <w:ind w:firstLine="0"/>
        <w:rPr>
          <w:rFonts w:ascii="黑体" w:eastAsia="黑体" w:hAnsi="黑体"/>
          <w:sz w:val="28"/>
          <w:szCs w:val="28"/>
        </w:rPr>
      </w:pPr>
      <w:r w:rsidRPr="00D53639">
        <w:rPr>
          <w:rFonts w:ascii="黑体" w:eastAsia="黑体" w:hAnsi="黑体"/>
          <w:sz w:val="28"/>
          <w:szCs w:val="28"/>
        </w:rPr>
        <w:t>办理过程中如有疑问，请咨询</w:t>
      </w:r>
      <w:r w:rsidRPr="00D53639">
        <w:rPr>
          <w:rFonts w:ascii="黑体" w:eastAsia="黑体" w:hAnsi="黑体" w:hint="eastAsia"/>
          <w:sz w:val="28"/>
          <w:szCs w:val="28"/>
        </w:rPr>
        <w:t>北京市政务服务中心</w:t>
      </w:r>
      <w:r w:rsidRPr="00D53639">
        <w:rPr>
          <w:rFonts w:ascii="黑体" w:eastAsia="黑体" w:hAnsi="黑体"/>
          <w:sz w:val="28"/>
          <w:szCs w:val="28"/>
        </w:rPr>
        <w:t>：</w:t>
      </w:r>
      <w:r w:rsidRPr="00D53639">
        <w:rPr>
          <w:rFonts w:ascii="黑体" w:eastAsia="黑体" w:hAnsi="黑体" w:hint="eastAsia"/>
          <w:sz w:val="28"/>
          <w:szCs w:val="28"/>
        </w:rPr>
        <w:t>010-89150418</w:t>
      </w:r>
    </w:p>
    <w:p w14:paraId="0DD07EA3" w14:textId="77777777" w:rsidR="00724213" w:rsidRPr="004A521B" w:rsidRDefault="00724213" w:rsidP="007D3879">
      <w:pPr>
        <w:widowControl/>
        <w:spacing w:line="240" w:lineRule="auto"/>
        <w:ind w:firstLine="0"/>
        <w:jc w:val="left"/>
        <w:rPr>
          <w:szCs w:val="20"/>
        </w:rPr>
      </w:pPr>
    </w:p>
    <w:sectPr w:rsidR="00724213" w:rsidRPr="004A521B" w:rsidSect="005C70BD">
      <w:footerReference w:type="default" r:id="rId2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E722D" w14:textId="77777777" w:rsidR="00126064" w:rsidRDefault="00126064">
      <w:pPr>
        <w:spacing w:line="240" w:lineRule="auto"/>
      </w:pPr>
      <w:r>
        <w:separator/>
      </w:r>
    </w:p>
  </w:endnote>
  <w:endnote w:type="continuationSeparator" w:id="0">
    <w:p w14:paraId="1ADBB6BC" w14:textId="77777777" w:rsidR="00126064" w:rsidRDefault="00126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C2ADB" w14:textId="77777777" w:rsidR="00724213" w:rsidRDefault="00126064">
    <w:pPr>
      <w:pStyle w:val="a4"/>
      <w:jc w:val="center"/>
    </w:pPr>
    <w:r>
      <w:rPr>
        <w:noProof/>
      </w:rPr>
      <w:pict w14:anchorId="299C5258">
        <v:shapetype id="_x0000_t202" coordsize="21600,21600" o:spt="202" path="m,l,21600r21600,l21600,xe">
          <v:stroke joinstyle="miter"/>
          <v:path gradientshapeok="t" o:connecttype="rect"/>
        </v:shapetype>
        <v:shape id="文本框 60" o:spid="_x0000_s2050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14:paraId="114C343F" w14:textId="77777777" w:rsidR="00724213" w:rsidRDefault="005C70BD">
                <w:pPr>
                  <w:pStyle w:val="a4"/>
                </w:pPr>
                <w:r>
                  <w:fldChar w:fldCharType="begin"/>
                </w:r>
                <w:r w:rsidR="001B09D1">
                  <w:instrText xml:space="preserve"> PAGE  \* MERGEFORMAT </w:instrText>
                </w:r>
                <w:r>
                  <w:fldChar w:fldCharType="separate"/>
                </w:r>
                <w:r w:rsidR="00B4292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09B6A" w14:textId="77777777" w:rsidR="00724213" w:rsidRDefault="00126064">
    <w:pPr>
      <w:pStyle w:val="a4"/>
      <w:jc w:val="center"/>
    </w:pPr>
    <w:r>
      <w:rPr>
        <w:noProof/>
      </w:rPr>
      <w:pict w14:anchorId="6D0FC6D8">
        <v:shapetype id="_x0000_t202" coordsize="21600,21600" o:spt="202" path="m,l,21600r21600,l21600,xe">
          <v:stroke joinstyle="miter"/>
          <v:path gradientshapeok="t" o:connecttype="rect"/>
        </v:shapetype>
        <v:shape id="文本框 61" o:spid="_x0000_s2051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<v:textbox style="mso-fit-shape-to-text:t" inset="0,0,0,0">
            <w:txbxContent>
              <w:sdt>
                <w:sdtPr>
                  <w:id w:val="147480549"/>
                </w:sdtPr>
                <w:sdtEndPr/>
                <w:sdtContent>
                  <w:p w14:paraId="6203C36F" w14:textId="77777777" w:rsidR="00724213" w:rsidRDefault="005C70BD" w:rsidP="001377BD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 w:rsidR="001B09D1">
                      <w:instrText>PAGE   \* MERGEFORMAT</w:instrText>
                    </w:r>
                    <w:r>
                      <w:fldChar w:fldCharType="separate"/>
                    </w:r>
                    <w:r w:rsidR="00B42920" w:rsidRPr="00B42920">
                      <w:rPr>
                        <w:noProof/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sdtContent>
              </w:sdt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719CC" w14:textId="77777777" w:rsidR="00126064" w:rsidRDefault="00126064">
      <w:r>
        <w:separator/>
      </w:r>
    </w:p>
  </w:footnote>
  <w:footnote w:type="continuationSeparator" w:id="0">
    <w:p w14:paraId="1FBB12EA" w14:textId="77777777" w:rsidR="00126064" w:rsidRDefault="00126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678D0B"/>
    <w:multiLevelType w:val="multilevel"/>
    <w:tmpl w:val="90678D0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914B5EF8"/>
    <w:multiLevelType w:val="multilevel"/>
    <w:tmpl w:val="914B5EF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91E47AC1"/>
    <w:multiLevelType w:val="multilevel"/>
    <w:tmpl w:val="91E47AC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E0EE79ED"/>
    <w:multiLevelType w:val="multilevel"/>
    <w:tmpl w:val="E0EE79E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44278AF"/>
    <w:multiLevelType w:val="multilevel"/>
    <w:tmpl w:val="344278A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6BA366E"/>
    <w:multiLevelType w:val="multilevel"/>
    <w:tmpl w:val="36BA366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2793D5C"/>
    <w:multiLevelType w:val="multilevel"/>
    <w:tmpl w:val="42793D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439E52E1"/>
    <w:multiLevelType w:val="multilevel"/>
    <w:tmpl w:val="61F8CE02"/>
    <w:lvl w:ilvl="0">
      <w:start w:val="1"/>
      <w:numFmt w:val="decimal"/>
      <w:suff w:val="space"/>
      <w:lvlText w:val="第%1级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44831866"/>
    <w:multiLevelType w:val="multilevel"/>
    <w:tmpl w:val="4483186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eastAsia="宋体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eastAsiaTheme="majorEastAsia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eastAsiaTheme="majorEastAsia"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eastAsiaTheme="majorEastAsia"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eastAsiaTheme="majorEastAsia"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  <w:rPr>
        <w:rFonts w:eastAsiaTheme="majorEastAsia"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  <w:rPr>
        <w:rFonts w:eastAsiaTheme="majorEastAsia"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eastAsiaTheme="majorEastAsia"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eastAsiaTheme="majorEastAsia" w:hint="default"/>
      </w:rPr>
    </w:lvl>
  </w:abstractNum>
  <w:abstractNum w:abstractNumId="9">
    <w:nsid w:val="5FA094F3"/>
    <w:multiLevelType w:val="multilevel"/>
    <w:tmpl w:val="5FA094F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6A06C430"/>
    <w:multiLevelType w:val="multilevel"/>
    <w:tmpl w:val="6A06C4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7A5BE5D1"/>
    <w:multiLevelType w:val="multilevel"/>
    <w:tmpl w:val="7A5BE5D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7D925CC0"/>
    <w:multiLevelType w:val="singleLevel"/>
    <w:tmpl w:val="7D925CC0"/>
    <w:lvl w:ilvl="0">
      <w:start w:val="3"/>
      <w:numFmt w:val="decimal"/>
      <w:suff w:val="nothing"/>
      <w:lvlText w:val="（%1）"/>
      <w:lvlJc w:val="left"/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65A"/>
    <w:rsid w:val="000005D4"/>
    <w:rsid w:val="0000373A"/>
    <w:rsid w:val="00014F5B"/>
    <w:rsid w:val="0001678F"/>
    <w:rsid w:val="00017C9C"/>
    <w:rsid w:val="000238C9"/>
    <w:rsid w:val="00025592"/>
    <w:rsid w:val="00035CF9"/>
    <w:rsid w:val="00036687"/>
    <w:rsid w:val="00044888"/>
    <w:rsid w:val="00055974"/>
    <w:rsid w:val="00064769"/>
    <w:rsid w:val="000B42A3"/>
    <w:rsid w:val="000C4B75"/>
    <w:rsid w:val="000C60B6"/>
    <w:rsid w:val="000C615A"/>
    <w:rsid w:val="000D05ED"/>
    <w:rsid w:val="000D1C2F"/>
    <w:rsid w:val="000D4DAD"/>
    <w:rsid w:val="000E278C"/>
    <w:rsid w:val="000E3697"/>
    <w:rsid w:val="000E36DE"/>
    <w:rsid w:val="000F5202"/>
    <w:rsid w:val="0010012A"/>
    <w:rsid w:val="00112DEE"/>
    <w:rsid w:val="00113AD5"/>
    <w:rsid w:val="0011655C"/>
    <w:rsid w:val="00126064"/>
    <w:rsid w:val="00135816"/>
    <w:rsid w:val="0013632D"/>
    <w:rsid w:val="001377BD"/>
    <w:rsid w:val="00141679"/>
    <w:rsid w:val="00160A55"/>
    <w:rsid w:val="001610A2"/>
    <w:rsid w:val="00164FDB"/>
    <w:rsid w:val="00176423"/>
    <w:rsid w:val="00183611"/>
    <w:rsid w:val="001A2743"/>
    <w:rsid w:val="001A50AC"/>
    <w:rsid w:val="001B09D1"/>
    <w:rsid w:val="001C581B"/>
    <w:rsid w:val="001E23D2"/>
    <w:rsid w:val="001E2A7F"/>
    <w:rsid w:val="001E41F7"/>
    <w:rsid w:val="001E6C2A"/>
    <w:rsid w:val="001F7828"/>
    <w:rsid w:val="00205AB4"/>
    <w:rsid w:val="00207063"/>
    <w:rsid w:val="00207A68"/>
    <w:rsid w:val="00222774"/>
    <w:rsid w:val="0022301A"/>
    <w:rsid w:val="00251493"/>
    <w:rsid w:val="00265010"/>
    <w:rsid w:val="002668F6"/>
    <w:rsid w:val="00266E8B"/>
    <w:rsid w:val="00273B78"/>
    <w:rsid w:val="002833B1"/>
    <w:rsid w:val="002963F4"/>
    <w:rsid w:val="002C5BF8"/>
    <w:rsid w:val="002D02E4"/>
    <w:rsid w:val="002D1905"/>
    <w:rsid w:val="002D665A"/>
    <w:rsid w:val="002E58B5"/>
    <w:rsid w:val="003052F1"/>
    <w:rsid w:val="003455DB"/>
    <w:rsid w:val="00356630"/>
    <w:rsid w:val="0036349D"/>
    <w:rsid w:val="00363FE2"/>
    <w:rsid w:val="003865C4"/>
    <w:rsid w:val="00394273"/>
    <w:rsid w:val="00396982"/>
    <w:rsid w:val="003A3D54"/>
    <w:rsid w:val="003B533F"/>
    <w:rsid w:val="003C0D11"/>
    <w:rsid w:val="003C26FF"/>
    <w:rsid w:val="0041073A"/>
    <w:rsid w:val="004179AF"/>
    <w:rsid w:val="00421A03"/>
    <w:rsid w:val="00423C95"/>
    <w:rsid w:val="0042442C"/>
    <w:rsid w:val="004313B0"/>
    <w:rsid w:val="00453B3E"/>
    <w:rsid w:val="0045759C"/>
    <w:rsid w:val="004618ED"/>
    <w:rsid w:val="00462CC3"/>
    <w:rsid w:val="004A521B"/>
    <w:rsid w:val="004D4865"/>
    <w:rsid w:val="004D67BB"/>
    <w:rsid w:val="004E54F5"/>
    <w:rsid w:val="004E6E7C"/>
    <w:rsid w:val="004F4CAE"/>
    <w:rsid w:val="00503B58"/>
    <w:rsid w:val="00510240"/>
    <w:rsid w:val="00545A20"/>
    <w:rsid w:val="00551DF3"/>
    <w:rsid w:val="00573731"/>
    <w:rsid w:val="00576411"/>
    <w:rsid w:val="00583E66"/>
    <w:rsid w:val="005A1686"/>
    <w:rsid w:val="005A5CB6"/>
    <w:rsid w:val="005B201A"/>
    <w:rsid w:val="005C70BD"/>
    <w:rsid w:val="005C7D3B"/>
    <w:rsid w:val="005D59CC"/>
    <w:rsid w:val="00610407"/>
    <w:rsid w:val="00613CAE"/>
    <w:rsid w:val="00616A41"/>
    <w:rsid w:val="00622B40"/>
    <w:rsid w:val="0062369A"/>
    <w:rsid w:val="00624A02"/>
    <w:rsid w:val="00644FB7"/>
    <w:rsid w:val="0065325F"/>
    <w:rsid w:val="00654CFE"/>
    <w:rsid w:val="0065589E"/>
    <w:rsid w:val="00665C1F"/>
    <w:rsid w:val="00676ADE"/>
    <w:rsid w:val="00677639"/>
    <w:rsid w:val="00686D8C"/>
    <w:rsid w:val="0069172A"/>
    <w:rsid w:val="00691AF3"/>
    <w:rsid w:val="006B3FCF"/>
    <w:rsid w:val="006E7FC6"/>
    <w:rsid w:val="00707DAE"/>
    <w:rsid w:val="007231B4"/>
    <w:rsid w:val="00724213"/>
    <w:rsid w:val="00737662"/>
    <w:rsid w:val="007444F8"/>
    <w:rsid w:val="00744700"/>
    <w:rsid w:val="0074526E"/>
    <w:rsid w:val="00747467"/>
    <w:rsid w:val="00752D78"/>
    <w:rsid w:val="00752DD2"/>
    <w:rsid w:val="007624DC"/>
    <w:rsid w:val="00762FFE"/>
    <w:rsid w:val="00763C39"/>
    <w:rsid w:val="00785F1E"/>
    <w:rsid w:val="007920F9"/>
    <w:rsid w:val="007A1237"/>
    <w:rsid w:val="007A3524"/>
    <w:rsid w:val="007A3BC6"/>
    <w:rsid w:val="007A54F1"/>
    <w:rsid w:val="007A59DF"/>
    <w:rsid w:val="007B329B"/>
    <w:rsid w:val="007D3879"/>
    <w:rsid w:val="007D429B"/>
    <w:rsid w:val="007D72BF"/>
    <w:rsid w:val="007E0D1D"/>
    <w:rsid w:val="00822291"/>
    <w:rsid w:val="00824E63"/>
    <w:rsid w:val="00834AB1"/>
    <w:rsid w:val="00834DD2"/>
    <w:rsid w:val="00840FF9"/>
    <w:rsid w:val="0084133E"/>
    <w:rsid w:val="0084288E"/>
    <w:rsid w:val="00847926"/>
    <w:rsid w:val="00881870"/>
    <w:rsid w:val="00890471"/>
    <w:rsid w:val="008B2D6F"/>
    <w:rsid w:val="008D3873"/>
    <w:rsid w:val="008F3535"/>
    <w:rsid w:val="008F5DC9"/>
    <w:rsid w:val="00901076"/>
    <w:rsid w:val="00913E5A"/>
    <w:rsid w:val="00915FBD"/>
    <w:rsid w:val="009237F2"/>
    <w:rsid w:val="009255A3"/>
    <w:rsid w:val="00963838"/>
    <w:rsid w:val="00994C16"/>
    <w:rsid w:val="009A3689"/>
    <w:rsid w:val="009A3F77"/>
    <w:rsid w:val="009B7858"/>
    <w:rsid w:val="009C7D4F"/>
    <w:rsid w:val="009D4B4B"/>
    <w:rsid w:val="009E166D"/>
    <w:rsid w:val="009E4B25"/>
    <w:rsid w:val="009F2FEE"/>
    <w:rsid w:val="00A14802"/>
    <w:rsid w:val="00A17CDA"/>
    <w:rsid w:val="00A271CC"/>
    <w:rsid w:val="00A46A35"/>
    <w:rsid w:val="00A53C27"/>
    <w:rsid w:val="00A57DD5"/>
    <w:rsid w:val="00A63C5E"/>
    <w:rsid w:val="00A65400"/>
    <w:rsid w:val="00A656EB"/>
    <w:rsid w:val="00A65F59"/>
    <w:rsid w:val="00A7230F"/>
    <w:rsid w:val="00A73D0E"/>
    <w:rsid w:val="00AA1BEE"/>
    <w:rsid w:val="00AA1D03"/>
    <w:rsid w:val="00AB7CA6"/>
    <w:rsid w:val="00AC5DB6"/>
    <w:rsid w:val="00AE19C7"/>
    <w:rsid w:val="00AE50F0"/>
    <w:rsid w:val="00B2265B"/>
    <w:rsid w:val="00B22D20"/>
    <w:rsid w:val="00B30708"/>
    <w:rsid w:val="00B42920"/>
    <w:rsid w:val="00B44667"/>
    <w:rsid w:val="00B44B29"/>
    <w:rsid w:val="00B5247B"/>
    <w:rsid w:val="00B5654A"/>
    <w:rsid w:val="00B700B7"/>
    <w:rsid w:val="00B91B9F"/>
    <w:rsid w:val="00B92662"/>
    <w:rsid w:val="00BB6FB9"/>
    <w:rsid w:val="00BC6A50"/>
    <w:rsid w:val="00BD642D"/>
    <w:rsid w:val="00BE4F01"/>
    <w:rsid w:val="00BE65E5"/>
    <w:rsid w:val="00BE6C17"/>
    <w:rsid w:val="00C10F4F"/>
    <w:rsid w:val="00C343BE"/>
    <w:rsid w:val="00C35381"/>
    <w:rsid w:val="00C377B0"/>
    <w:rsid w:val="00C55D3F"/>
    <w:rsid w:val="00C90542"/>
    <w:rsid w:val="00C92F0F"/>
    <w:rsid w:val="00C9755E"/>
    <w:rsid w:val="00CA22E2"/>
    <w:rsid w:val="00CA5335"/>
    <w:rsid w:val="00CC0BBE"/>
    <w:rsid w:val="00CD30F3"/>
    <w:rsid w:val="00CD6DA3"/>
    <w:rsid w:val="00CE36F6"/>
    <w:rsid w:val="00CE476E"/>
    <w:rsid w:val="00CF5349"/>
    <w:rsid w:val="00D03F73"/>
    <w:rsid w:val="00D06F93"/>
    <w:rsid w:val="00D25451"/>
    <w:rsid w:val="00D46008"/>
    <w:rsid w:val="00D6785F"/>
    <w:rsid w:val="00D71595"/>
    <w:rsid w:val="00D71814"/>
    <w:rsid w:val="00D72380"/>
    <w:rsid w:val="00D7294A"/>
    <w:rsid w:val="00DB2A5C"/>
    <w:rsid w:val="00DB4EFA"/>
    <w:rsid w:val="00DC2300"/>
    <w:rsid w:val="00DC7949"/>
    <w:rsid w:val="00DF4153"/>
    <w:rsid w:val="00DF697B"/>
    <w:rsid w:val="00E12177"/>
    <w:rsid w:val="00E149BD"/>
    <w:rsid w:val="00E42592"/>
    <w:rsid w:val="00E61442"/>
    <w:rsid w:val="00E70838"/>
    <w:rsid w:val="00E879D9"/>
    <w:rsid w:val="00E9209B"/>
    <w:rsid w:val="00EB0B2E"/>
    <w:rsid w:val="00EB4037"/>
    <w:rsid w:val="00EC3DD5"/>
    <w:rsid w:val="00ED5850"/>
    <w:rsid w:val="00EF32D2"/>
    <w:rsid w:val="00F175F4"/>
    <w:rsid w:val="00F262EB"/>
    <w:rsid w:val="00F347CF"/>
    <w:rsid w:val="00F37263"/>
    <w:rsid w:val="00F44B89"/>
    <w:rsid w:val="00F473AB"/>
    <w:rsid w:val="00F66AA8"/>
    <w:rsid w:val="00F70E3B"/>
    <w:rsid w:val="00F91801"/>
    <w:rsid w:val="00F9592B"/>
    <w:rsid w:val="00F97027"/>
    <w:rsid w:val="00FA6C88"/>
    <w:rsid w:val="00FF2F41"/>
    <w:rsid w:val="02317B22"/>
    <w:rsid w:val="046D39FA"/>
    <w:rsid w:val="0785447E"/>
    <w:rsid w:val="1333120D"/>
    <w:rsid w:val="162A7962"/>
    <w:rsid w:val="16943DB9"/>
    <w:rsid w:val="223062FF"/>
    <w:rsid w:val="24E17A3F"/>
    <w:rsid w:val="273E4499"/>
    <w:rsid w:val="29B859EE"/>
    <w:rsid w:val="2A60107B"/>
    <w:rsid w:val="2AE72217"/>
    <w:rsid w:val="2C7C10B6"/>
    <w:rsid w:val="329E2893"/>
    <w:rsid w:val="38555535"/>
    <w:rsid w:val="38C452BA"/>
    <w:rsid w:val="38E57C44"/>
    <w:rsid w:val="394B13C8"/>
    <w:rsid w:val="498C5ADE"/>
    <w:rsid w:val="49A66847"/>
    <w:rsid w:val="4A470B2C"/>
    <w:rsid w:val="55CA3CF6"/>
    <w:rsid w:val="5BF51AF5"/>
    <w:rsid w:val="63343DC4"/>
    <w:rsid w:val="64B17EC2"/>
    <w:rsid w:val="77723C01"/>
    <w:rsid w:val="789A732A"/>
    <w:rsid w:val="7AAC1E74"/>
    <w:rsid w:val="7E560F25"/>
    <w:rsid w:val="7E7A19D7"/>
    <w:rsid w:val="7EC22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E7D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BD"/>
    <w:pPr>
      <w:widowControl w:val="0"/>
      <w:spacing w:line="360" w:lineRule="auto"/>
      <w:ind w:firstLine="42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C70BD"/>
    <w:pPr>
      <w:keepNext/>
      <w:keepLines/>
      <w:numPr>
        <w:numId w:val="1"/>
      </w:numPr>
      <w:spacing w:before="340" w:after="330" w:line="578" w:lineRule="auto"/>
      <w:jc w:val="left"/>
      <w:outlineLvl w:val="0"/>
    </w:pPr>
    <w:rPr>
      <w:rFonts w:ascii="Calibri" w:eastAsia="黑体" w:hAnsi="Calibr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C70BD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ascii="Calibri" w:eastAsia="黑体" w:hAnsi="Calibr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C70BD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eastAsia="黑体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C70BD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libri" w:eastAsia="黑体" w:hAnsi="Calibr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C70B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Calibri" w:eastAsia="黑体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5C70BD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" w:eastAsia="黑体" w:hAnsi="Calibri" w:cstheme="majorBidi"/>
      <w:b/>
      <w:bCs/>
    </w:rPr>
  </w:style>
  <w:style w:type="paragraph" w:styleId="7">
    <w:name w:val="heading 7"/>
    <w:basedOn w:val="a"/>
    <w:next w:val="a"/>
    <w:link w:val="7Char"/>
    <w:uiPriority w:val="9"/>
    <w:unhideWhenUsed/>
    <w:qFormat/>
    <w:rsid w:val="005C70BD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Calibri" w:eastAsia="黑体" w:hAnsi="Calibri"/>
      <w:b/>
      <w:bCs/>
    </w:rPr>
  </w:style>
  <w:style w:type="paragraph" w:styleId="8">
    <w:name w:val="heading 8"/>
    <w:basedOn w:val="a"/>
    <w:next w:val="a"/>
    <w:link w:val="8Char"/>
    <w:uiPriority w:val="9"/>
    <w:unhideWhenUsed/>
    <w:qFormat/>
    <w:rsid w:val="005C70BD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libri" w:eastAsia="黑体" w:hAnsi="Calibri" w:cstheme="majorBidi"/>
      <w:b/>
    </w:rPr>
  </w:style>
  <w:style w:type="paragraph" w:styleId="9">
    <w:name w:val="heading 9"/>
    <w:basedOn w:val="a"/>
    <w:next w:val="a"/>
    <w:link w:val="9Char"/>
    <w:uiPriority w:val="9"/>
    <w:unhideWhenUsed/>
    <w:qFormat/>
    <w:rsid w:val="005C70B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libri" w:eastAsiaTheme="majorEastAsia" w:hAnsi="Calibr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C70BD"/>
    <w:rPr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5C70BD"/>
    <w:pPr>
      <w:ind w:leftChars="400" w:left="840"/>
    </w:pPr>
  </w:style>
  <w:style w:type="paragraph" w:styleId="a4">
    <w:name w:val="footer"/>
    <w:basedOn w:val="a"/>
    <w:link w:val="Char"/>
    <w:uiPriority w:val="99"/>
    <w:unhideWhenUsed/>
    <w:qFormat/>
    <w:rsid w:val="005C7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C7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5C70BD"/>
  </w:style>
  <w:style w:type="paragraph" w:styleId="20">
    <w:name w:val="toc 2"/>
    <w:basedOn w:val="a"/>
    <w:next w:val="a"/>
    <w:autoRedefine/>
    <w:uiPriority w:val="39"/>
    <w:unhideWhenUsed/>
    <w:qFormat/>
    <w:rsid w:val="005C70BD"/>
    <w:pPr>
      <w:ind w:leftChars="200" w:left="420"/>
    </w:pPr>
  </w:style>
  <w:style w:type="table" w:styleId="a6">
    <w:name w:val="Table Grid"/>
    <w:basedOn w:val="a1"/>
    <w:uiPriority w:val="39"/>
    <w:qFormat/>
    <w:rsid w:val="005C7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5C70BD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5C70BD"/>
    <w:rPr>
      <w:rFonts w:ascii="Calibri" w:eastAsia="黑体" w:hAnsi="Calibri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5C70BD"/>
    <w:rPr>
      <w:rFonts w:ascii="Calibri" w:eastAsia="黑体" w:hAnsi="Calibr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5C70BD"/>
    <w:rPr>
      <w:rFonts w:ascii="Calibri" w:eastAsia="黑体" w:hAnsi="Calibr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5C70BD"/>
    <w:rPr>
      <w:rFonts w:ascii="Calibri" w:eastAsia="黑体" w:hAnsi="Calibr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5C70BD"/>
    <w:rPr>
      <w:rFonts w:ascii="Calibri" w:eastAsia="黑体" w:hAnsi="Calibri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5C70BD"/>
    <w:rPr>
      <w:rFonts w:ascii="Calibri" w:eastAsia="黑体" w:hAnsi="Calibr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5C70BD"/>
    <w:rPr>
      <w:rFonts w:ascii="Calibri" w:eastAsia="黑体" w:hAnsi="Calibri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sid w:val="005C70BD"/>
    <w:rPr>
      <w:rFonts w:ascii="Calibri" w:eastAsia="黑体" w:hAnsi="Calibri" w:cstheme="majorBidi"/>
      <w:b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sid w:val="005C70BD"/>
    <w:rPr>
      <w:rFonts w:ascii="Calibri" w:eastAsiaTheme="majorEastAsia" w:hAnsi="Calibri" w:cstheme="majorBidi"/>
      <w:b/>
    </w:rPr>
  </w:style>
  <w:style w:type="character" w:customStyle="1" w:styleId="Char0">
    <w:name w:val="页眉 Char"/>
    <w:basedOn w:val="a0"/>
    <w:link w:val="a5"/>
    <w:uiPriority w:val="99"/>
    <w:qFormat/>
    <w:rsid w:val="005C70B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5C70BD"/>
    <w:rPr>
      <w:sz w:val="18"/>
      <w:szCs w:val="18"/>
    </w:rPr>
  </w:style>
  <w:style w:type="paragraph" w:styleId="a8">
    <w:name w:val="List Paragraph"/>
    <w:basedOn w:val="a"/>
    <w:uiPriority w:val="34"/>
    <w:qFormat/>
    <w:rsid w:val="005C70BD"/>
    <w:pPr>
      <w:ind w:firstLineChars="200" w:firstLine="200"/>
    </w:pPr>
  </w:style>
  <w:style w:type="paragraph" w:customStyle="1" w:styleId="TOC1">
    <w:name w:val="TOC 标题1"/>
    <w:basedOn w:val="1"/>
    <w:next w:val="a"/>
    <w:uiPriority w:val="39"/>
    <w:unhideWhenUsed/>
    <w:qFormat/>
    <w:rsid w:val="005C70BD"/>
    <w:pPr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9">
    <w:name w:val="Balloon Text"/>
    <w:basedOn w:val="a"/>
    <w:link w:val="Char1"/>
    <w:uiPriority w:val="99"/>
    <w:semiHidden/>
    <w:unhideWhenUsed/>
    <w:rsid w:val="00AE1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E19C7"/>
    <w:rPr>
      <w:kern w:val="2"/>
      <w:sz w:val="18"/>
      <w:szCs w:val="18"/>
    </w:rPr>
  </w:style>
  <w:style w:type="paragraph" w:styleId="aa">
    <w:name w:val="Document Map"/>
    <w:basedOn w:val="a"/>
    <w:link w:val="Char2"/>
    <w:uiPriority w:val="99"/>
    <w:semiHidden/>
    <w:unhideWhenUsed/>
    <w:rsid w:val="00AE19C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AE19C7"/>
    <w:rPr>
      <w:rFonts w:ascii="宋体" w:eastAsia="宋体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B78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FB7459-C0B9-4A30-A18F-DA0F828F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张闻之</dc:creator>
  <cp:lastModifiedBy>du</cp:lastModifiedBy>
  <cp:revision>210</cp:revision>
  <dcterms:created xsi:type="dcterms:W3CDTF">2018-04-20T15:12:00Z</dcterms:created>
  <dcterms:modified xsi:type="dcterms:W3CDTF">2025-07-07T06:42:00Z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eyJoZGlkIjoiOGRjMWMxNjBhMjI2ZDRmMzczYTljZTVjMGVkZjk0NjIiLCJ1c2VySWQiOiI0NjAzNTQ1ODAifQ==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05390EB36F4E4A5FB5F9217203B14AF3_12</vt:lpwstr>
  </property>
</Properties>
</file>